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731247C8" w:rsidR="00710690" w:rsidRPr="0003095D" w:rsidRDefault="00673190" w:rsidP="00BC654B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AD7E27">
        <w:rPr>
          <w:bCs/>
        </w:rPr>
        <w:t>1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AD7E27">
        <w:rPr>
          <w:b/>
          <w:bCs/>
        </w:rPr>
        <w:t xml:space="preserve"> </w:t>
      </w:r>
      <w:r w:rsidR="00AD7E27" w:rsidRPr="00AD7E27">
        <w:t>rozpoznania skargi D.L. z dnia 19 października 2023 r.</w:t>
      </w:r>
    </w:p>
    <w:p w14:paraId="44BCDC8E" w14:textId="77777777" w:rsidR="00710690" w:rsidRPr="00A40617" w:rsidRDefault="00710690" w:rsidP="00AD7E27">
      <w:pPr>
        <w:spacing w:after="0" w:line="240" w:lineRule="auto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D7E27"/>
    <w:rsid w:val="00AF748C"/>
    <w:rsid w:val="00B0435E"/>
    <w:rsid w:val="00B32AC0"/>
    <w:rsid w:val="00B3628C"/>
    <w:rsid w:val="00B439C9"/>
    <w:rsid w:val="00B5488F"/>
    <w:rsid w:val="00B96B6F"/>
    <w:rsid w:val="00BC654B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22</cp:revision>
  <cp:lastPrinted>2021-01-05T07:11:00Z</cp:lastPrinted>
  <dcterms:created xsi:type="dcterms:W3CDTF">2023-05-25T08:25:00Z</dcterms:created>
  <dcterms:modified xsi:type="dcterms:W3CDTF">2023-12-20T08:41:00Z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